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6D" w:rsidRDefault="009E30C9">
      <w:pPr>
        <w:spacing w:before="240" w:after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Assessment Committee 11-22-19 NOTES</w:t>
      </w:r>
    </w:p>
    <w:p w:rsidR="00C1366D" w:rsidRDefault="009E30C9">
      <w:pPr>
        <w:spacing w:before="240" w:after="240"/>
      </w:pPr>
      <w:r>
        <w:t xml:space="preserve">We 1) had a discussion about the status of assessment, 2) reviewed a drafty sketch of what Dreamy Assessment, Teaching &amp; Learning would look like, and then 3) got into pairs and brainstormed ways to deepen or strengthen existing college commitments to the </w:t>
      </w:r>
      <w:r>
        <w:t xml:space="preserve">Dream or new ideas for supporting the Dream. </w:t>
      </w:r>
    </w:p>
    <w:p w:rsidR="00C1366D" w:rsidRDefault="009E30C9">
      <w:pPr>
        <w:spacing w:before="240" w:after="240"/>
        <w:rPr>
          <w:b/>
        </w:rPr>
      </w:pPr>
      <w:r>
        <w:rPr>
          <w:b/>
        </w:rPr>
        <w:t xml:space="preserve">DISCUSSION: What is the current state of affairs at the college regarding assessment and things relevant to assessment? What is the current state of our assessment culture? </w:t>
      </w:r>
    </w:p>
    <w:p w:rsidR="00C1366D" w:rsidRDefault="009E30C9">
      <w:pPr>
        <w:numPr>
          <w:ilvl w:val="0"/>
          <w:numId w:val="2"/>
        </w:numPr>
        <w:spacing w:before="240"/>
      </w:pPr>
      <w:r>
        <w:t xml:space="preserve">Official response from NWCCU on Mid </w:t>
      </w:r>
      <w:r>
        <w:t>Cycle report and visit: Rec 2 “resolved” and a new Recommendation about related instruction assessment</w:t>
      </w:r>
    </w:p>
    <w:p w:rsidR="00C1366D" w:rsidRDefault="009E30C9">
      <w:pPr>
        <w:numPr>
          <w:ilvl w:val="0"/>
          <w:numId w:val="2"/>
        </w:numPr>
      </w:pPr>
      <w:r>
        <w:t>Multiple initiatives and busyness</w:t>
      </w:r>
    </w:p>
    <w:p w:rsidR="00C1366D" w:rsidRDefault="009E30C9">
      <w:pPr>
        <w:numPr>
          <w:ilvl w:val="0"/>
          <w:numId w:val="6"/>
        </w:numPr>
      </w:pPr>
      <w:r>
        <w:t>The Assessment Committee and DEI seem to be absent in the Academic Elimination and Reduction process</w:t>
      </w:r>
    </w:p>
    <w:p w:rsidR="00C1366D" w:rsidRDefault="009E30C9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Guided Pathways p</w:t>
      </w:r>
      <w:r>
        <w:t>lans list what we are doing—tasks—but not intended outcomes</w:t>
      </w:r>
    </w:p>
    <w:p w:rsidR="00C1366D" w:rsidRDefault="009E30C9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You hardly hear about teaching and learning in all of the Guided Pathways planning, talk, presentations</w:t>
      </w:r>
    </w:p>
    <w:p w:rsidR="00C1366D" w:rsidRDefault="009E30C9">
      <w:pPr>
        <w:numPr>
          <w:ilvl w:val="0"/>
          <w:numId w:val="6"/>
        </w:numPr>
      </w:pPr>
      <w:r>
        <w:t>Time and planning are not prioritized</w:t>
      </w:r>
    </w:p>
    <w:p w:rsidR="00C1366D" w:rsidRDefault="009E30C9">
      <w:pPr>
        <w:numPr>
          <w:ilvl w:val="0"/>
          <w:numId w:val="6"/>
        </w:numPr>
      </w:pPr>
      <w:r>
        <w:t>We’re reifying inequity in systems, not infusing equi</w:t>
      </w:r>
      <w:r>
        <w:t>ty in systems</w:t>
      </w:r>
    </w:p>
    <w:p w:rsidR="00C1366D" w:rsidRDefault="009E30C9">
      <w:pPr>
        <w:numPr>
          <w:ilvl w:val="0"/>
          <w:numId w:val="6"/>
        </w:numPr>
      </w:pPr>
      <w:r>
        <w:t>Curriculum Committee is a slow complicated process; there’s entropy between committees; it’s hard to be an activist</w:t>
      </w:r>
    </w:p>
    <w:p w:rsidR="00C1366D" w:rsidRDefault="009E30C9">
      <w:pPr>
        <w:numPr>
          <w:ilvl w:val="0"/>
          <w:numId w:val="6"/>
        </w:numPr>
      </w:pPr>
      <w:r>
        <w:t>Complacency about assessment. In my department, adjuncts not involved in teaching and learning improvement work related to ass</w:t>
      </w:r>
      <w:r>
        <w:t>essment</w:t>
      </w:r>
    </w:p>
    <w:p w:rsidR="00C1366D" w:rsidRDefault="009E30C9">
      <w:pPr>
        <w:numPr>
          <w:ilvl w:val="0"/>
          <w:numId w:val="6"/>
        </w:numPr>
      </w:pPr>
      <w:r>
        <w:t xml:space="preserve">In my </w:t>
      </w:r>
      <w:proofErr w:type="spellStart"/>
      <w:r>
        <w:t>dept</w:t>
      </w:r>
      <w:proofErr w:type="spellEnd"/>
      <w:r>
        <w:t>, our assessment plan this year focuses on extending the work to all faculty (including PTF)</w:t>
      </w:r>
    </w:p>
    <w:p w:rsidR="00C1366D" w:rsidRDefault="009E30C9">
      <w:pPr>
        <w:numPr>
          <w:ilvl w:val="0"/>
          <w:numId w:val="6"/>
        </w:numPr>
      </w:pPr>
      <w:r>
        <w:t>Our department faculty are split about value of assessment – as an example, part of the department argued against including assessment in the uni</w:t>
      </w:r>
      <w:r>
        <w:t>t plan</w:t>
      </w:r>
    </w:p>
    <w:p w:rsidR="00C1366D" w:rsidRDefault="009E30C9">
      <w:pPr>
        <w:numPr>
          <w:ilvl w:val="0"/>
          <w:numId w:val="6"/>
        </w:numPr>
      </w:pPr>
      <w:r>
        <w:t xml:space="preserve">Assessment culture developed among faculty, but it seems it hasn’t </w:t>
      </w:r>
      <w:proofErr w:type="spellStart"/>
      <w:r>
        <w:t>trlcklied</w:t>
      </w:r>
      <w:proofErr w:type="spellEnd"/>
      <w:r>
        <w:t xml:space="preserve"> up to admin level. There’s talk about assessment but the planning and the work never seems to start with assessment and when assessment is used it seems to be used to suppo</w:t>
      </w:r>
      <w:r>
        <w:t>rt what has already begun or already been decided</w:t>
      </w:r>
    </w:p>
    <w:p w:rsidR="00C1366D" w:rsidRDefault="009E30C9">
      <w:pPr>
        <w:numPr>
          <w:ilvl w:val="0"/>
          <w:numId w:val="6"/>
        </w:numPr>
      </w:pPr>
      <w:r>
        <w:t xml:space="preserve">Curriculum review for gen </w:t>
      </w:r>
      <w:proofErr w:type="spellStart"/>
      <w:r>
        <w:t>ed</w:t>
      </w:r>
      <w:proofErr w:type="spellEnd"/>
      <w:r>
        <w:t xml:space="preserve"> is getting attention – pilot project involving Lisa </w:t>
      </w:r>
      <w:proofErr w:type="spellStart"/>
      <w:r>
        <w:t>Nett</w:t>
      </w:r>
      <w:proofErr w:type="spellEnd"/>
      <w:r>
        <w:t>, Elizabeth, and Cultural Literacy assessment team -- potential to help integrate assessment and curriculum review</w:t>
      </w:r>
    </w:p>
    <w:p w:rsidR="00C1366D" w:rsidRDefault="009E30C9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Maybe</w:t>
      </w:r>
      <w:r>
        <w:t xml:space="preserve"> the Assessment Committee should reach out directly to Tim with our observations and concerns</w:t>
      </w:r>
    </w:p>
    <w:p w:rsidR="00C1366D" w:rsidRDefault="009E30C9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Connect with folks on service area side and DEI – do they understand the academic assessment work and how to loop in?</w:t>
      </w:r>
    </w:p>
    <w:p w:rsidR="00C1366D" w:rsidRDefault="009E30C9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It doesn’t matter if we finish work if it </w:t>
      </w:r>
      <w:r>
        <w:t>doesn’t have meaning – assessment work (in the past few years) has been a case study in how to focus on meaning</w:t>
      </w:r>
    </w:p>
    <w:p w:rsidR="00C1366D" w:rsidRDefault="009E30C9">
      <w:pPr>
        <w:numPr>
          <w:ilvl w:val="0"/>
          <w:numId w:val="6"/>
        </w:numPr>
      </w:pPr>
      <w:r>
        <w:t>Might be useful to have a set of agreed upon questions to ask about meaningful assessment in the larger system—institutional level, leadership l</w:t>
      </w:r>
      <w:r>
        <w:t>evel (not just program level)</w:t>
      </w:r>
    </w:p>
    <w:p w:rsidR="00C1366D" w:rsidRDefault="009E30C9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 </w:t>
      </w:r>
      <w:r>
        <w:t>Our tech systems need to support our values and vision, such as curriculum software</w:t>
      </w:r>
    </w:p>
    <w:p w:rsidR="00C1366D" w:rsidRDefault="009E30C9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Does the Assessment Committee need to up our game?</w:t>
      </w:r>
    </w:p>
    <w:p w:rsidR="00C1366D" w:rsidRDefault="009E30C9">
      <w:pPr>
        <w:numPr>
          <w:ilvl w:val="0"/>
          <w:numId w:val="6"/>
        </w:numPr>
      </w:pPr>
      <w:r>
        <w:t>We should visit other committees and tell them what we’re doing and find out how to conne</w:t>
      </w:r>
      <w:r>
        <w:t>ct better to them</w:t>
      </w:r>
    </w:p>
    <w:p w:rsidR="00C1366D" w:rsidRDefault="009E30C9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Would be great if the VP meeting was not just informational but was rather a work time when all the committees and groups could do connection, integration, and planning work</w:t>
      </w:r>
    </w:p>
    <w:p w:rsidR="00C1366D" w:rsidRDefault="009E30C9">
      <w:pPr>
        <w:numPr>
          <w:ilvl w:val="0"/>
          <w:numId w:val="6"/>
        </w:numPr>
        <w:spacing w:after="240"/>
      </w:pPr>
      <w:r>
        <w:t xml:space="preserve">We’re in an individualistic culture…problematic for addressing </w:t>
      </w:r>
      <w:r>
        <w:t>systems of oppression</w:t>
      </w:r>
    </w:p>
    <w:p w:rsidR="00C1366D" w:rsidRDefault="00C1366D"/>
    <w:p w:rsidR="00C1366D" w:rsidRDefault="00C1366D"/>
    <w:p w:rsidR="00C1366D" w:rsidRDefault="009E30C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HANDOUT: </w:t>
      </w:r>
    </w:p>
    <w:p w:rsidR="00C1366D" w:rsidRDefault="009E30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 drafty sketch, based on Assessment Committee readings and discussions</w:t>
      </w:r>
    </w:p>
    <w:p w:rsidR="00C1366D" w:rsidRDefault="009E30C9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In the land of Dreamy Assessment, Teaching &amp; Learning…</w:t>
      </w:r>
    </w:p>
    <w:p w:rsidR="00C1366D" w:rsidRDefault="009E30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Students…</w:t>
      </w:r>
    </w:p>
    <w:p w:rsidR="00C1366D" w:rsidRDefault="009E30C9">
      <w:pPr>
        <w:numPr>
          <w:ilvl w:val="0"/>
          <w:numId w:val="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understand the outcomes they are being challenged to meet and how the curricular and co-curricular provide space to practice and demonstrate their learning</w:t>
      </w:r>
    </w:p>
    <w:p w:rsidR="00C1366D" w:rsidRDefault="009E30C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adequate opportunities to practice, with clearly defined feedback, as they progress toward meet</w:t>
      </w:r>
      <w:r>
        <w:rPr>
          <w:sz w:val="24"/>
          <w:szCs w:val="24"/>
        </w:rPr>
        <w:t>ing learning outcomes</w:t>
      </w:r>
    </w:p>
    <w:p w:rsidR="00C1366D" w:rsidRDefault="009E30C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see the coherence of the curriculum in terms of their own learning</w:t>
      </w:r>
    </w:p>
    <w:p w:rsidR="00C1366D" w:rsidRDefault="009E30C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actively involved in their own learning and the assessment of/reflection on/feedback on their learning</w:t>
      </w:r>
    </w:p>
    <w:p w:rsidR="00C1366D" w:rsidRDefault="009E30C9">
      <w:pPr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are able to bring their diverse experiences to the learning </w:t>
      </w:r>
      <w:r>
        <w:rPr>
          <w:sz w:val="24"/>
          <w:szCs w:val="24"/>
        </w:rPr>
        <w:t>process and engage in learning and assessment in an equitable way</w:t>
      </w:r>
    </w:p>
    <w:p w:rsidR="00C1366D" w:rsidRDefault="009E30C9">
      <w:pPr>
        <w:spacing w:before="240" w:after="160"/>
        <w:rPr>
          <w:sz w:val="24"/>
          <w:szCs w:val="24"/>
        </w:rPr>
      </w:pPr>
      <w:r>
        <w:rPr>
          <w:sz w:val="24"/>
          <w:szCs w:val="24"/>
        </w:rPr>
        <w:t>Faculty…</w:t>
      </w:r>
    </w:p>
    <w:p w:rsidR="00C1366D" w:rsidRDefault="009E30C9">
      <w:pPr>
        <w:numPr>
          <w:ilvl w:val="0"/>
          <w:numId w:val="8"/>
        </w:numPr>
        <w:spacing w:before="120"/>
      </w:pPr>
      <w:r>
        <w:rPr>
          <w:sz w:val="24"/>
          <w:szCs w:val="24"/>
        </w:rPr>
        <w:t>are meaningfully and collaboratively engaged in assessment as a learning process</w:t>
      </w:r>
    </w:p>
    <w:p w:rsidR="00C1366D" w:rsidRDefault="009E30C9">
      <w:pPr>
        <w:numPr>
          <w:ilvl w:val="0"/>
          <w:numId w:val="8"/>
        </w:numPr>
      </w:pPr>
      <w:r>
        <w:rPr>
          <w:sz w:val="24"/>
          <w:szCs w:val="24"/>
        </w:rPr>
        <w:t xml:space="preserve">recognize assessment as a professional commitment to teaching and learning </w:t>
      </w:r>
    </w:p>
    <w:p w:rsidR="00C1366D" w:rsidRDefault="009E30C9">
      <w:pPr>
        <w:numPr>
          <w:ilvl w:val="0"/>
          <w:numId w:val="8"/>
        </w:numPr>
      </w:pPr>
      <w:r>
        <w:rPr>
          <w:sz w:val="24"/>
          <w:szCs w:val="24"/>
        </w:rPr>
        <w:t>integrate the assessment</w:t>
      </w:r>
      <w:r>
        <w:rPr>
          <w:sz w:val="24"/>
          <w:szCs w:val="24"/>
        </w:rPr>
        <w:t xml:space="preserve"> process into their regular teaching and learning work</w:t>
      </w:r>
    </w:p>
    <w:p w:rsidR="00C1366D" w:rsidRDefault="009E30C9">
      <w:pPr>
        <w:numPr>
          <w:ilvl w:val="0"/>
          <w:numId w:val="8"/>
        </w:numPr>
      </w:pPr>
      <w:r>
        <w:rPr>
          <w:sz w:val="24"/>
          <w:szCs w:val="24"/>
        </w:rPr>
        <w:t>engage in meaningful conversations about curricula and instruction--conversations that are informed by evidence as much as possible</w:t>
      </w:r>
    </w:p>
    <w:p w:rsidR="00C1366D" w:rsidRDefault="009E30C9">
      <w:pPr>
        <w:numPr>
          <w:ilvl w:val="0"/>
          <w:numId w:val="4"/>
        </w:numPr>
      </w:pPr>
      <w:r>
        <w:rPr>
          <w:sz w:val="24"/>
          <w:szCs w:val="24"/>
        </w:rPr>
        <w:t>use assessment results to inform decisions designed to support studen</w:t>
      </w:r>
      <w:r>
        <w:rPr>
          <w:sz w:val="24"/>
          <w:szCs w:val="24"/>
        </w:rPr>
        <w:t>t learning</w:t>
      </w:r>
    </w:p>
    <w:p w:rsidR="00C1366D" w:rsidRDefault="009E30C9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intentionally support students in learning how to learn, how to reflect on their own learning, and how to give feedback on their learning</w:t>
      </w:r>
    </w:p>
    <w:p w:rsidR="00C1366D" w:rsidRDefault="009E30C9">
      <w:pPr>
        <w:numPr>
          <w:ilvl w:val="0"/>
          <w:numId w:val="7"/>
        </w:numPr>
      </w:pPr>
      <w:r>
        <w:rPr>
          <w:sz w:val="24"/>
          <w:szCs w:val="24"/>
        </w:rPr>
        <w:t>find that assessment is feasible to carry out given program resources and the amount of time faculty membe</w:t>
      </w:r>
      <w:r>
        <w:rPr>
          <w:sz w:val="24"/>
          <w:szCs w:val="24"/>
        </w:rPr>
        <w:t>rs are willing to invest in assessment activities</w:t>
      </w:r>
    </w:p>
    <w:p w:rsidR="00C1366D" w:rsidRDefault="009E30C9">
      <w:pPr>
        <w:numPr>
          <w:ilvl w:val="0"/>
          <w:numId w:val="1"/>
        </w:numPr>
      </w:pPr>
      <w:r>
        <w:rPr>
          <w:sz w:val="24"/>
          <w:szCs w:val="24"/>
        </w:rPr>
        <w:lastRenderedPageBreak/>
        <w:t>have access to regularly scheduled times to discuss, reflect, and act on the assessment process and results</w:t>
      </w:r>
    </w:p>
    <w:p w:rsidR="00C1366D" w:rsidRDefault="009E30C9">
      <w:pPr>
        <w:numPr>
          <w:ilvl w:val="0"/>
          <w:numId w:val="1"/>
        </w:numPr>
      </w:pPr>
      <w:r>
        <w:rPr>
          <w:sz w:val="24"/>
          <w:szCs w:val="24"/>
        </w:rPr>
        <w:t>have access to T&amp;L Center support for implementing  adjustments, experiments, and improvements</w:t>
      </w:r>
    </w:p>
    <w:p w:rsidR="00C1366D" w:rsidRDefault="009E30C9">
      <w:pPr>
        <w:numPr>
          <w:ilvl w:val="0"/>
          <w:numId w:val="1"/>
        </w:numPr>
      </w:pPr>
      <w:r>
        <w:rPr>
          <w:sz w:val="24"/>
          <w:szCs w:val="24"/>
        </w:rPr>
        <w:t>col</w:t>
      </w:r>
      <w:r>
        <w:rPr>
          <w:sz w:val="24"/>
          <w:szCs w:val="24"/>
        </w:rPr>
        <w:t xml:space="preserve">laborate across departments, teams </w:t>
      </w:r>
    </w:p>
    <w:p w:rsidR="00C1366D" w:rsidRDefault="009E30C9">
      <w:pPr>
        <w:numPr>
          <w:ilvl w:val="0"/>
          <w:numId w:val="1"/>
        </w:numPr>
        <w:spacing w:after="360"/>
      </w:pPr>
      <w:r>
        <w:rPr>
          <w:sz w:val="24"/>
          <w:szCs w:val="24"/>
        </w:rPr>
        <w:t>help orient new or part-time faculty and staff to SLOs, PLOs, and the assessment process</w:t>
      </w:r>
    </w:p>
    <w:p w:rsidR="00C1366D" w:rsidRDefault="009E30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 College…</w:t>
      </w:r>
    </w:p>
    <w:p w:rsidR="00C1366D" w:rsidRDefault="009E30C9">
      <w:pPr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shares an understanding of common learning outcomes: the college community as a whole understands college outcomes, and programs/areas understand their own outcomes and how they relate to the college outcomes</w:t>
      </w:r>
    </w:p>
    <w:p w:rsidR="00C1366D" w:rsidRDefault="009E30C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clearly and broadly communicates intended learn</w:t>
      </w:r>
      <w:r>
        <w:rPr>
          <w:sz w:val="24"/>
          <w:szCs w:val="24"/>
        </w:rPr>
        <w:t>ing outcomes, assessment processes, assessment results, and improvement efforts</w:t>
      </w:r>
    </w:p>
    <w:p w:rsidR="00C1366D" w:rsidRDefault="009E30C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demonstrates, through leadership communication and decisions, that the college values high quality, evidence-informed teaching and assessment</w:t>
      </w:r>
    </w:p>
    <w:p w:rsidR="00C1366D" w:rsidRDefault="009E30C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provides effective structures, pro</w:t>
      </w:r>
      <w:r>
        <w:rPr>
          <w:sz w:val="24"/>
          <w:szCs w:val="24"/>
        </w:rPr>
        <w:t>cesses, and resources for the professional development and on-going work of faculty, staff, and administration in the areas of assessment, teaching, and learning</w:t>
      </w:r>
    </w:p>
    <w:p w:rsidR="00C1366D" w:rsidRDefault="009E30C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supports, with intentionality, integration, alignment, and collaboration, for example, by supp</w:t>
      </w:r>
      <w:r>
        <w:rPr>
          <w:sz w:val="24"/>
          <w:szCs w:val="24"/>
        </w:rPr>
        <w:t>orting integrative learning environments for students and assistance for students in transferring learning from one area to another</w:t>
      </w:r>
    </w:p>
    <w:p w:rsidR="00C1366D" w:rsidRDefault="009E30C9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provides effective structures, processes, and resources that support equitable and culturally responsive teaching, learning </w:t>
      </w:r>
      <w:r>
        <w:rPr>
          <w:sz w:val="24"/>
          <w:szCs w:val="24"/>
        </w:rPr>
        <w:t>and assessment practices</w:t>
      </w:r>
    </w:p>
    <w:p w:rsidR="00C1366D" w:rsidRDefault="009E30C9">
      <w:pPr>
        <w:spacing w:before="120" w:after="120"/>
        <w:rPr>
          <w:sz w:val="24"/>
          <w:szCs w:val="24"/>
        </w:rPr>
      </w:pPr>
      <w:r>
        <w:br w:type="page"/>
      </w:r>
    </w:p>
    <w:p w:rsidR="00C1366D" w:rsidRDefault="009E30C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WORKSHEET - We brainstormed ideas for the third column (‘Ways to Deepen of Strengthen”) as well as the last box (“New Practices). </w:t>
      </w:r>
    </w:p>
    <w:p w:rsidR="00C1366D" w:rsidRDefault="00C1366D"/>
    <w:tbl>
      <w:tblPr>
        <w:tblStyle w:val="a"/>
        <w:tblW w:w="10635" w:type="dxa"/>
        <w:tblInd w:w="-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250"/>
        <w:gridCol w:w="5400"/>
      </w:tblGrid>
      <w:tr w:rsidR="00C1366D">
        <w:trPr>
          <w:trHeight w:val="76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Kind of Commitment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Evidence of Commitment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Ways to Deepen or Strengthen</w:t>
            </w:r>
          </w:p>
        </w:tc>
      </w:tr>
      <w:tr w:rsidR="00C1366D">
        <w:trPr>
          <w:trHeight w:val="30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rPr>
                <w:b/>
              </w:rPr>
              <w:t>Institutional Structures</w:t>
            </w:r>
            <w:r>
              <w:t xml:space="preserve"> (committees, regularly scheduled retreats, centers, such as teaching and learning centers, regularly scheduled faculty and staff development opportunities, faculty and staff meetings, governance structures, new structures)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Assessment Committee, Mission Fu</w:t>
            </w:r>
            <w:r>
              <w:t>lfillment Committee, Curriculum Committee,</w:t>
            </w:r>
          </w:p>
          <w:p w:rsidR="00C1366D" w:rsidRDefault="009E30C9">
            <w:pPr>
              <w:spacing w:before="240"/>
            </w:pPr>
            <w:r>
              <w:t>ISPD,</w:t>
            </w:r>
          </w:p>
          <w:p w:rsidR="00C1366D" w:rsidRDefault="009E30C9">
            <w:pPr>
              <w:spacing w:before="240"/>
            </w:pPr>
            <w:r>
              <w:t>Assessment Teams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Timing within initiatives</w:t>
            </w:r>
          </w:p>
          <w:p w:rsidR="00C1366D" w:rsidRDefault="009E30C9">
            <w:pPr>
              <w:spacing w:before="240"/>
            </w:pPr>
            <w:r>
              <w:t>Order of process steps--no more ‘here’s a draft give me feedback’; the “we” that does the design cannot be an exclusive group in a closed room</w:t>
            </w:r>
          </w:p>
          <w:p w:rsidR="00C1366D" w:rsidRDefault="009E30C9">
            <w:pPr>
              <w:spacing w:before="240"/>
            </w:pPr>
            <w:r>
              <w:t>Assessment as part of</w:t>
            </w:r>
            <w:r>
              <w:t xml:space="preserve"> College Council, President’s Council, and other admin functions</w:t>
            </w:r>
          </w:p>
          <w:p w:rsidR="00C1366D" w:rsidRDefault="009E30C9">
            <w:pPr>
              <w:spacing w:before="240"/>
            </w:pPr>
            <w:r>
              <w:t>All administrative functions need to conduct assessment</w:t>
            </w:r>
          </w:p>
          <w:p w:rsidR="00C1366D" w:rsidRDefault="009E30C9">
            <w:pPr>
              <w:spacing w:before="240"/>
            </w:pPr>
            <w:r>
              <w:t>Supporting and valuing student diverse learning experiences</w:t>
            </w:r>
          </w:p>
          <w:p w:rsidR="00C1366D" w:rsidRDefault="009E30C9">
            <w:pPr>
              <w:spacing w:before="240"/>
            </w:pPr>
            <w:r>
              <w:t>Cultural grounding-student focus: What is the experience of the student? What does it mean to be student ready?</w:t>
            </w:r>
          </w:p>
          <w:p w:rsidR="00C1366D" w:rsidRDefault="009E30C9">
            <w:pPr>
              <w:spacing w:before="240"/>
            </w:pPr>
            <w:r>
              <w:t>Internal professional development where faculty have meaningful conversations about learning</w:t>
            </w:r>
          </w:p>
          <w:p w:rsidR="00C1366D" w:rsidRDefault="009E30C9">
            <w:pPr>
              <w:spacing w:before="240"/>
            </w:pPr>
            <w:r>
              <w:t>Connecting to other committees...Information sharin</w:t>
            </w:r>
            <w:r>
              <w:t>g across committees - once-a-term shared discussion? Repurpose VP meeting to enable collaboration among groups?</w:t>
            </w:r>
          </w:p>
        </w:tc>
      </w:tr>
      <w:tr w:rsidR="00C1366D">
        <w:trPr>
          <w:trHeight w:val="30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rPr>
                <w:b/>
              </w:rPr>
              <w:lastRenderedPageBreak/>
              <w:t>Institutional Processes</w:t>
            </w:r>
            <w:r>
              <w:t xml:space="preserve"> (annual personnel reviews, faculty evaluations, approval of programs and courses)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 xml:space="preserve">Gen </w:t>
            </w:r>
            <w:proofErr w:type="spellStart"/>
            <w:r>
              <w:t>ed</w:t>
            </w:r>
            <w:proofErr w:type="spellEnd"/>
            <w:r>
              <w:t xml:space="preserve"> course review redesign (in development)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When new initiatives are needed, start with what already is</w:t>
            </w:r>
          </w:p>
          <w:p w:rsidR="00C1366D" w:rsidRDefault="009E30C9">
            <w:pPr>
              <w:spacing w:before="240"/>
            </w:pPr>
            <w:r>
              <w:t>Curriculum system can capture assessment practices/info better</w:t>
            </w:r>
          </w:p>
          <w:p w:rsidR="00C1366D" w:rsidRDefault="009E30C9">
            <w:pPr>
              <w:spacing w:before="240"/>
            </w:pPr>
            <w:r>
              <w:t>Make meaningful: review vs. ongoing improvement &amp; collaboration</w:t>
            </w:r>
          </w:p>
          <w:p w:rsidR="00C1366D" w:rsidRDefault="009E30C9">
            <w:pPr>
              <w:spacing w:before="240"/>
            </w:pPr>
            <w:r>
              <w:t>Cross-departmental</w:t>
            </w:r>
          </w:p>
          <w:p w:rsidR="00C1366D" w:rsidRDefault="009E30C9">
            <w:pPr>
              <w:spacing w:before="240"/>
            </w:pPr>
            <w:r>
              <w:t>Reg</w:t>
            </w:r>
            <w:r>
              <w:t>arding approval of programs and courses, who is helped and who is left out or hurt?</w:t>
            </w:r>
          </w:p>
          <w:p w:rsidR="00C1366D" w:rsidRDefault="009E30C9">
            <w:pPr>
              <w:spacing w:before="240"/>
            </w:pPr>
            <w:r>
              <w:t>How does approval of programs and courses happen?</w:t>
            </w:r>
          </w:p>
          <w:p w:rsidR="00C1366D" w:rsidRDefault="009E30C9">
            <w:pPr>
              <w:spacing w:before="240"/>
            </w:pPr>
            <w:r>
              <w:t>Constructive criticism</w:t>
            </w:r>
          </w:p>
          <w:p w:rsidR="00C1366D" w:rsidRDefault="009E30C9">
            <w:pPr>
              <w:spacing w:before="240"/>
            </w:pPr>
            <w:r>
              <w:t>Focus on student learning, not teaching (the other superficial stuff would obviously need to be add</w:t>
            </w:r>
            <w:r>
              <w:t>ressed)</w:t>
            </w:r>
          </w:p>
          <w:p w:rsidR="00C1366D" w:rsidRDefault="009E30C9">
            <w:pPr>
              <w:spacing w:before="240"/>
            </w:pPr>
            <w:r>
              <w:t>Integrate assessment lessons into evaluations</w:t>
            </w:r>
          </w:p>
          <w:p w:rsidR="00C1366D" w:rsidRDefault="009E30C9">
            <w:pPr>
              <w:spacing w:before="240"/>
            </w:pPr>
            <w:r>
              <w:t>Document workflow: assessment flows into unit plan, automatically enabling linkages</w:t>
            </w:r>
          </w:p>
        </w:tc>
      </w:tr>
      <w:tr w:rsidR="00C1366D">
        <w:trPr>
          <w:trHeight w:val="30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rPr>
                <w:b/>
              </w:rPr>
              <w:t>Institutional Decisions</w:t>
            </w:r>
            <w:r>
              <w:t xml:space="preserve"> (awards, forms of recognition, promotion and tenure, budgetary decisions, hiring decisions)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U</w:t>
            </w:r>
            <w:r>
              <w:t>nit planning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Make auto links between assessment with unit planning</w:t>
            </w:r>
          </w:p>
          <w:p w:rsidR="00C1366D" w:rsidRDefault="009E30C9">
            <w:pPr>
              <w:spacing w:before="240"/>
            </w:pPr>
            <w:r>
              <w:t>The work to become inclusive must be itself inclusive</w:t>
            </w:r>
          </w:p>
          <w:p w:rsidR="00C1366D" w:rsidRDefault="009E30C9">
            <w:pPr>
              <w:spacing w:before="240"/>
            </w:pPr>
            <w:r>
              <w:t>Real-time transparency</w:t>
            </w:r>
          </w:p>
          <w:p w:rsidR="00C1366D" w:rsidRDefault="009E30C9">
            <w:pPr>
              <w:spacing w:before="240"/>
            </w:pPr>
            <w:r>
              <w:t>Budgeting and reductions must be written with an informed POV of the college’s goals &amp; priorities = shared understanding!!</w:t>
            </w:r>
          </w:p>
          <w:p w:rsidR="00C1366D" w:rsidRDefault="009E30C9">
            <w:pPr>
              <w:spacing w:before="240"/>
            </w:pPr>
            <w:r>
              <w:t>More money for assessment work to happen</w:t>
            </w:r>
          </w:p>
          <w:p w:rsidR="00C1366D" w:rsidRDefault="009E30C9">
            <w:pPr>
              <w:spacing w:before="240"/>
            </w:pPr>
            <w:r>
              <w:t>Remove names &amp; identifying information from job applications</w:t>
            </w:r>
          </w:p>
          <w:p w:rsidR="00C1366D" w:rsidRDefault="009E30C9">
            <w:pPr>
              <w:spacing w:before="240"/>
            </w:pPr>
            <w:r>
              <w:lastRenderedPageBreak/>
              <w:t xml:space="preserve">Hiring committees need to have </w:t>
            </w:r>
            <w:r>
              <w:t>some understanding/value of assessment</w:t>
            </w:r>
          </w:p>
          <w:p w:rsidR="00C1366D" w:rsidRDefault="009E30C9">
            <w:pPr>
              <w:spacing w:before="240"/>
            </w:pPr>
            <w:r>
              <w:t>Find out why we are not moving the needle on hiring practices that result in diverse staff &amp; faculty, skilled with assessment</w:t>
            </w:r>
          </w:p>
          <w:p w:rsidR="00C1366D" w:rsidRDefault="009E30C9">
            <w:pPr>
              <w:spacing w:before="240"/>
            </w:pPr>
            <w:r>
              <w:t>Clarify what we mean by assessment results and how to use them</w:t>
            </w:r>
          </w:p>
        </w:tc>
      </w:tr>
      <w:tr w:rsidR="00C1366D">
        <w:trPr>
          <w:trHeight w:val="30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rPr>
                <w:b/>
              </w:rPr>
              <w:lastRenderedPageBreak/>
              <w:t>Channels of Communication</w:t>
            </w:r>
            <w:r>
              <w:t xml:space="preserve"> (</w:t>
            </w:r>
            <w:r>
              <w:t>with board, decision and planning bodies, wider public, current and future students, faculty and staff)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Board reports,</w:t>
            </w:r>
          </w:p>
          <w:p w:rsidR="00C1366D" w:rsidRDefault="009E30C9">
            <w:pPr>
              <w:spacing w:before="240"/>
            </w:pPr>
            <w:r>
              <w:t>Updates to Faculty Senate</w:t>
            </w:r>
          </w:p>
          <w:p w:rsidR="00C1366D" w:rsidRDefault="009E30C9">
            <w:pPr>
              <w:spacing w:before="240"/>
            </w:pPr>
            <w: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Shared meaning, shared understanding; each overlapping project/goal must KNOW of each other--this should come</w:t>
            </w:r>
            <w:r>
              <w:t xml:space="preserve"> from leadership!; quality (based on shared meaning) not quantity of communications</w:t>
            </w:r>
          </w:p>
          <w:p w:rsidR="00C1366D" w:rsidRDefault="009E30C9">
            <w:pPr>
              <w:spacing w:before="240"/>
            </w:pPr>
            <w:r>
              <w:t>Frameworks that build that shared understanding and meaning for communications: here’s what was taken into account; who was involved &amp; why; give context &amp; history; equity-i</w:t>
            </w:r>
            <w:r>
              <w:t>nformed communication--remember power dynamics and aim to redistribute</w:t>
            </w:r>
          </w:p>
          <w:p w:rsidR="00C1366D" w:rsidRDefault="009E30C9">
            <w:pPr>
              <w:spacing w:before="24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More effective ways of disseminating and collecting information in the style of guided pathways vs cafeteria style (f-drive, committee notes, myriad of meetings, etc.). Guided pathways provides a roadmap to students...we need a roadmap to information.</w:t>
            </w:r>
          </w:p>
        </w:tc>
      </w:tr>
    </w:tbl>
    <w:p w:rsidR="00C1366D" w:rsidRDefault="00C1366D"/>
    <w:p w:rsidR="00C1366D" w:rsidRDefault="00C1366D"/>
    <w:tbl>
      <w:tblPr>
        <w:tblStyle w:val="a0"/>
        <w:tblW w:w="10575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280"/>
        <w:gridCol w:w="5310"/>
      </w:tblGrid>
      <w:tr w:rsidR="00C1366D">
        <w:trPr>
          <w:trHeight w:val="76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t>ind of Commitment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Evidence of Commitment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Ways to Deepen or Strengthen</w:t>
            </w:r>
          </w:p>
        </w:tc>
      </w:tr>
      <w:tr w:rsidR="00C1366D">
        <w:trPr>
          <w:trHeight w:val="30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rPr>
                <w:b/>
              </w:rPr>
              <w:lastRenderedPageBreak/>
              <w:t>Forms of Communication</w:t>
            </w:r>
            <w:r>
              <w:t xml:space="preserve"> (public documents, recruitment materials, catalog, website, newsletter, other)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 xml:space="preserve"> Consistent, easily accessible information</w:t>
            </w:r>
          </w:p>
          <w:p w:rsidR="00C1366D" w:rsidRDefault="009E30C9">
            <w:pPr>
              <w:spacing w:before="24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More effective ways of disseminating and collecting information in the style of guided pathways vs cafeteria style (f-drive, committee notes, myriad of meetings, etc.). Guided pathways provides a roadmap to students...we need a roadmap to information.</w:t>
            </w:r>
          </w:p>
        </w:tc>
      </w:tr>
      <w:tr w:rsidR="00C1366D">
        <w:trPr>
          <w:trHeight w:val="30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rPr>
                <w:b/>
              </w:rPr>
              <w:t>Support</w:t>
            </w:r>
            <w:r>
              <w:t xml:space="preserve"> (line item from budgets, use or development of technology to collect, store, or record assessment results and interpretations; grant support focused on assessment; human support to help carry out aspects of the process, such as interns)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Assessment Coordinator,</w:t>
            </w:r>
          </w:p>
          <w:p w:rsidR="00C1366D" w:rsidRDefault="009E30C9">
            <w:pPr>
              <w:spacing w:before="240"/>
            </w:pPr>
            <w:r>
              <w:t>Assessment Coaches, pay for PTF time,</w:t>
            </w:r>
          </w:p>
          <w:p w:rsidR="00C1366D" w:rsidRDefault="009E30C9">
            <w:pPr>
              <w:spacing w:before="240"/>
            </w:pPr>
            <w:r>
              <w:t>Annual program reporting and feedback,</w:t>
            </w:r>
          </w:p>
          <w:p w:rsidR="00C1366D" w:rsidRDefault="009E30C9">
            <w:pPr>
              <w:spacing w:before="240"/>
            </w:pPr>
            <w:proofErr w:type="spellStart"/>
            <w:r>
              <w:t>Docuware</w:t>
            </w:r>
            <w:proofErr w:type="spellEnd"/>
            <w:r>
              <w:t xml:space="preserve"> (in development)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Technology that tracks curriculum and connects to assessment, learning &amp; growth</w:t>
            </w:r>
          </w:p>
        </w:tc>
      </w:tr>
      <w:tr w:rsidR="00C1366D">
        <w:trPr>
          <w:trHeight w:val="30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rPr>
                <w:b/>
              </w:rPr>
              <w:t>Campus Practices</w:t>
            </w:r>
            <w:r>
              <w:t xml:space="preserve"> (new student orientation, new f</w:t>
            </w:r>
            <w:r>
              <w:t>aculty orientation; assessment week; celebration of faculty-staff-student work; program- and institution-level times—common times—to focus dialogue on teaching, learning, and assessment and formal institutional times to receive and interpret results of ass</w:t>
            </w:r>
            <w:r>
              <w:t xml:space="preserve">essment; collaboration across traditional boundaries to explore </w:t>
            </w:r>
            <w:r>
              <w:lastRenderedPageBreak/>
              <w:t>student learning from multiple lenses)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lastRenderedPageBreak/>
              <w:t>FYFE,</w:t>
            </w:r>
          </w:p>
          <w:p w:rsidR="00C1366D" w:rsidRDefault="009E30C9">
            <w:pPr>
              <w:spacing w:before="240"/>
            </w:pPr>
            <w:r>
              <w:t>CAP,</w:t>
            </w:r>
          </w:p>
          <w:p w:rsidR="00C1366D" w:rsidRDefault="009E30C9">
            <w:pPr>
              <w:spacing w:before="240"/>
            </w:pPr>
            <w:r>
              <w:t>EFA meetings with Jil &amp; Elizabeth,</w:t>
            </w:r>
          </w:p>
          <w:p w:rsidR="00C1366D" w:rsidRDefault="009E30C9">
            <w:pPr>
              <w:spacing w:before="240"/>
            </w:pPr>
            <w:r>
              <w:t>Coaches working across traditional boundaries (divisions, departments, disciplines)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>Leadership more connect</w:t>
            </w:r>
            <w:r>
              <w:t>ed to assessment, including doing assessment and having a culture of assessment at the leadership level</w:t>
            </w:r>
          </w:p>
          <w:p w:rsidR="00C1366D" w:rsidRDefault="00C1366D">
            <w:pPr>
              <w:spacing w:before="240"/>
            </w:pPr>
          </w:p>
          <w:p w:rsidR="00C1366D" w:rsidRDefault="009E30C9">
            <w:pPr>
              <w:spacing w:before="240"/>
            </w:pPr>
            <w:r>
              <w:t>Elevate the importance of instruction and faculty involvement in college-wide initiatives/efforts</w:t>
            </w:r>
          </w:p>
        </w:tc>
      </w:tr>
    </w:tbl>
    <w:p w:rsidR="00C1366D" w:rsidRDefault="00C1366D"/>
    <w:p w:rsidR="00C1366D" w:rsidRDefault="00C1366D"/>
    <w:tbl>
      <w:tblPr>
        <w:tblStyle w:val="a1"/>
        <w:tblW w:w="10560" w:type="dxa"/>
        <w:tblInd w:w="-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680"/>
      </w:tblGrid>
      <w:tr w:rsidR="00C1366D">
        <w:trPr>
          <w:trHeight w:val="33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rPr>
                <w:b/>
              </w:rPr>
              <w:t>New Practices</w:t>
            </w:r>
            <w:r>
              <w:t xml:space="preserve"> (invent new practices that promote campus commitment to teaching, learning, and assessment)</w:t>
            </w:r>
          </w:p>
          <w:p w:rsidR="00C1366D" w:rsidRDefault="009E30C9">
            <w:pPr>
              <w:spacing w:before="240"/>
            </w:pPr>
            <w:r>
              <w:t xml:space="preserve"> </w:t>
            </w:r>
          </w:p>
        </w:tc>
        <w:tc>
          <w:tcPr>
            <w:tcW w:w="7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66D" w:rsidRDefault="009E30C9">
            <w:pPr>
              <w:spacing w:before="240"/>
            </w:pPr>
            <w:r>
              <w:t xml:space="preserve"> New Curriculum Committee software? Can course reviewers have access to assessment findings on the outcomes that courses are designed to meet?</w:t>
            </w:r>
          </w:p>
          <w:p w:rsidR="00C1366D" w:rsidRDefault="009E30C9">
            <w:pPr>
              <w:spacing w:before="240"/>
            </w:pPr>
            <w:r>
              <w:t>Internal professio</w:t>
            </w:r>
            <w:r>
              <w:t>nal development</w:t>
            </w:r>
          </w:p>
        </w:tc>
      </w:tr>
    </w:tbl>
    <w:p w:rsidR="00C1366D" w:rsidRDefault="00C1366D"/>
    <w:p w:rsidR="00C1366D" w:rsidRDefault="009E30C9">
      <w:pPr>
        <w:spacing w:before="240" w:after="240"/>
        <w:rPr>
          <w:i/>
        </w:rPr>
      </w:pPr>
      <w:r>
        <w:rPr>
          <w:i/>
        </w:rPr>
        <w:t>Worksheet adapted from Maki, P. (2010) Assessing for learning: Building a sustainable commitment across the institution (2</w:t>
      </w:r>
      <w:r>
        <w:rPr>
          <w:i/>
          <w:vertAlign w:val="superscript"/>
        </w:rPr>
        <w:t>nd</w:t>
      </w:r>
      <w:r>
        <w:rPr>
          <w:i/>
        </w:rPr>
        <w:t xml:space="preserve"> </w:t>
      </w:r>
      <w:proofErr w:type="gramStart"/>
      <w:r>
        <w:rPr>
          <w:i/>
        </w:rPr>
        <w:t>ed</w:t>
      </w:r>
      <w:proofErr w:type="gramEnd"/>
      <w:r>
        <w:rPr>
          <w:i/>
        </w:rPr>
        <w:t>.). Sterling, VA: Stylus Pub.</w:t>
      </w:r>
    </w:p>
    <w:p w:rsidR="00C1366D" w:rsidRDefault="00C1366D"/>
    <w:sectPr w:rsidR="00C1366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30C9">
      <w:pPr>
        <w:spacing w:line="240" w:lineRule="auto"/>
      </w:pPr>
      <w:r>
        <w:separator/>
      </w:r>
    </w:p>
  </w:endnote>
  <w:endnote w:type="continuationSeparator" w:id="0">
    <w:p w:rsidR="00000000" w:rsidRDefault="009E3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D" w:rsidRDefault="00C136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D" w:rsidRDefault="00C136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30C9">
      <w:pPr>
        <w:spacing w:line="240" w:lineRule="auto"/>
      </w:pPr>
      <w:r>
        <w:separator/>
      </w:r>
    </w:p>
  </w:footnote>
  <w:footnote w:type="continuationSeparator" w:id="0">
    <w:p w:rsidR="00000000" w:rsidRDefault="009E3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D" w:rsidRDefault="009E30C9">
    <w:pPr>
      <w:jc w:val="right"/>
    </w:pPr>
    <w:r>
      <w:fldChar w:fldCharType="begin"/>
    </w:r>
    <w:r>
      <w:instrText>PAGE</w:instrText>
    </w:r>
    <w:r w:rsidR="00735EB5">
      <w:fldChar w:fldCharType="separate"/>
    </w:r>
    <w:r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D" w:rsidRDefault="00C136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15D"/>
    <w:multiLevelType w:val="multilevel"/>
    <w:tmpl w:val="403CC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2F19FA"/>
    <w:multiLevelType w:val="multilevel"/>
    <w:tmpl w:val="6FDCB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8A346F"/>
    <w:multiLevelType w:val="multilevel"/>
    <w:tmpl w:val="8098E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5605CA"/>
    <w:multiLevelType w:val="multilevel"/>
    <w:tmpl w:val="97F64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717B9C"/>
    <w:multiLevelType w:val="multilevel"/>
    <w:tmpl w:val="BEF8C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333966"/>
    <w:multiLevelType w:val="multilevel"/>
    <w:tmpl w:val="83EEB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D71D37"/>
    <w:multiLevelType w:val="multilevel"/>
    <w:tmpl w:val="0F546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F640A6"/>
    <w:multiLevelType w:val="multilevel"/>
    <w:tmpl w:val="C3C8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D"/>
    <w:rsid w:val="00735EB5"/>
    <w:rsid w:val="009E30C9"/>
    <w:rsid w:val="00C1366D"/>
    <w:rsid w:val="00E1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655CF-853C-468E-AA91-7615C9F2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Carney</dc:creator>
  <cp:lastModifiedBy>Elizabeth A Carney</cp:lastModifiedBy>
  <cp:revision>2</cp:revision>
  <dcterms:created xsi:type="dcterms:W3CDTF">2020-01-23T21:51:00Z</dcterms:created>
  <dcterms:modified xsi:type="dcterms:W3CDTF">2020-01-23T21:51:00Z</dcterms:modified>
</cp:coreProperties>
</file>